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2A" w:rsidRPr="00C4772A" w:rsidRDefault="00583418" w:rsidP="00C4772A">
      <w:pPr>
        <w:pStyle w:val="2"/>
        <w:shd w:val="clear" w:color="auto" w:fill="FFFFFF"/>
        <w:spacing w:before="0" w:beforeAutospacing="0" w:after="210" w:afterAutospacing="0"/>
        <w:rPr>
          <w:rFonts w:ascii="Microsoft YaHei UI" w:eastAsia="Microsoft YaHei UI" w:hAnsi="Microsoft YaHei UI"/>
          <w:color w:val="333333"/>
          <w:spacing w:val="8"/>
          <w:sz w:val="33"/>
          <w:szCs w:val="33"/>
        </w:rPr>
      </w:pPr>
      <w:r>
        <w:rPr>
          <w:rStyle w:val="apple-converted-space"/>
        </w:rPr>
        <w:t> </w:t>
      </w:r>
      <w:r w:rsidR="00C4772A" w:rsidRPr="00C4772A">
        <w:rPr>
          <w:rFonts w:ascii="Microsoft YaHei UI" w:eastAsia="Microsoft YaHei UI" w:hAnsi="Microsoft YaHei UI" w:hint="eastAsia"/>
          <w:color w:val="333333"/>
          <w:spacing w:val="8"/>
          <w:sz w:val="33"/>
          <w:szCs w:val="33"/>
        </w:rPr>
        <w:t>【加强管理年】聚焦审执质效目标，促进审判管理精细化</w:t>
      </w:r>
    </w:p>
    <w:p w:rsidR="00C4772A" w:rsidRDefault="00C4772A" w:rsidP="00583418">
      <w:pPr>
        <w:pStyle w:val="a3"/>
        <w:spacing w:before="0" w:beforeAutospacing="0" w:after="0" w:afterAutospacing="0"/>
        <w:rPr>
          <w:rStyle w:val="apple-converted-space"/>
        </w:rPr>
      </w:pPr>
    </w:p>
    <w:p w:rsidR="00C4772A" w:rsidRDefault="00C4772A" w:rsidP="00583418">
      <w:pPr>
        <w:pStyle w:val="a3"/>
        <w:spacing w:before="0" w:beforeAutospacing="0" w:after="0" w:afterAutospacing="0"/>
        <w:rPr>
          <w:rStyle w:val="apple-converted-space"/>
        </w:rPr>
      </w:pPr>
    </w:p>
    <w:p w:rsidR="00583418" w:rsidRDefault="00583418" w:rsidP="00583418">
      <w:pPr>
        <w:pStyle w:val="a3"/>
        <w:spacing w:before="0" w:beforeAutospacing="0" w:after="0" w:afterAutospacing="0"/>
      </w:pPr>
      <w:r>
        <w:t> 柳河法院在深化“加强管理年”活动中，为不断提升审判管理的科学化、规范化、精细化水平，聚焦各项审执质效目标，通过多项措施提升审判管理精细化水平。</w:t>
      </w:r>
    </w:p>
    <w:p w:rsidR="00583418" w:rsidRDefault="00583418" w:rsidP="00583418">
      <w:pPr>
        <w:pStyle w:val="a3"/>
        <w:spacing w:before="0" w:beforeAutospacing="0" w:after="0" w:afterAutospacing="0"/>
      </w:pPr>
      <w:r>
        <w:rPr>
          <w:rStyle w:val="a4"/>
        </w:rPr>
        <w:t>一是</w:t>
      </w:r>
    </w:p>
    <w:p w:rsidR="00583418" w:rsidRDefault="00583418" w:rsidP="00583418">
      <w:pPr>
        <w:pStyle w:val="a3"/>
        <w:spacing w:before="0" w:beforeAutospacing="0" w:after="0" w:afterAutospacing="0"/>
      </w:pPr>
      <w:r>
        <w:t>     坚持审判管理周通报、月简报、季度总结、年度汇总及定期态势分析制度。通过周通报，让法官及时直观的掌握审判质效情况，通过月报、季报、年报中全面的司法数据统计和详细的态势分析，以及下阶段工作建议，全面、客观、实时的反映审判质效情况，作为员额法官审判工作的导向和依据。</w:t>
      </w:r>
    </w:p>
    <w:p w:rsidR="00583418" w:rsidRDefault="00583418" w:rsidP="00583418">
      <w:pPr>
        <w:pStyle w:val="a3"/>
        <w:spacing w:before="0" w:beforeAutospacing="0" w:after="0" w:afterAutospacing="0"/>
      </w:pPr>
      <w:r>
        <w:rPr>
          <w:rStyle w:val="a4"/>
        </w:rPr>
        <w:t>二是</w:t>
      </w:r>
    </w:p>
    <w:p w:rsidR="00583418" w:rsidRDefault="00583418" w:rsidP="00583418">
      <w:pPr>
        <w:pStyle w:val="a3"/>
        <w:spacing w:before="0" w:beforeAutospacing="0" w:after="0" w:afterAutospacing="0"/>
      </w:pPr>
      <w:r>
        <w:t>     以审执数据为依托，强化审判运行态势分析。每月通过对全院审执主要质效指标进行分析和对比，明晰审执工作中的优势所在，同时对劣势指标做到心中有数。针对劣势指标，认真查找并深入分析原因，提出相应可行的对策和建议，成为指导实践的重要依据。</w:t>
      </w:r>
    </w:p>
    <w:p w:rsidR="00583418" w:rsidRDefault="00583418" w:rsidP="00583418">
      <w:pPr>
        <w:pStyle w:val="a3"/>
        <w:spacing w:before="0" w:beforeAutospacing="0" w:after="0" w:afterAutospacing="0"/>
      </w:pPr>
      <w:r>
        <w:rPr>
          <w:rStyle w:val="a4"/>
        </w:rPr>
        <w:t>三是</w:t>
      </w:r>
    </w:p>
    <w:p w:rsidR="00583418" w:rsidRDefault="00583418" w:rsidP="00583418">
      <w:pPr>
        <w:pStyle w:val="a3"/>
        <w:spacing w:before="0" w:beforeAutospacing="0" w:after="0" w:afterAutospacing="0"/>
      </w:pPr>
      <w:r>
        <w:t>     坚持案件质量评查制度。建立案件质量评查人员库，将民事、刑事、行政方面的资深入额法官纳入评查库，并逐年进行人员调整，不断充实评查力量。将发回重审、改判、指令再审“三类案件”全面纳入评查范围，被评查案件的评查报告需经审判委员会讨论通过。通过对评查结果的分析梳理，深入查找办案中存在的问题，并提出整改意见，避免类似案件再次出现。</w:t>
      </w:r>
    </w:p>
    <w:p w:rsidR="00AE5368" w:rsidRDefault="00AE5368">
      <w:bookmarkStart w:id="0" w:name="_GoBack"/>
      <w:bookmarkEnd w:id="0"/>
    </w:p>
    <w:sectPr w:rsidR="00AE5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6"/>
    <w:rsid w:val="003F1596"/>
    <w:rsid w:val="00583418"/>
    <w:rsid w:val="00AE5368"/>
    <w:rsid w:val="00C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74B3"/>
  <w15:chartTrackingRefBased/>
  <w15:docId w15:val="{1E328422-9691-48D8-9D03-CA6F4FBA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477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83418"/>
  </w:style>
  <w:style w:type="character" w:styleId="a4">
    <w:name w:val="Strong"/>
    <w:basedOn w:val="a0"/>
    <w:uiPriority w:val="22"/>
    <w:qFormat/>
    <w:rsid w:val="00583418"/>
    <w:rPr>
      <w:b/>
      <w:bCs/>
    </w:rPr>
  </w:style>
  <w:style w:type="character" w:customStyle="1" w:styleId="20">
    <w:name w:val="标题 2 字符"/>
    <w:basedOn w:val="a0"/>
    <w:link w:val="2"/>
    <w:uiPriority w:val="9"/>
    <w:rsid w:val="00C4772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2020-10-09T06:48:00Z</dcterms:created>
  <dcterms:modified xsi:type="dcterms:W3CDTF">2020-10-09T06:50:00Z</dcterms:modified>
</cp:coreProperties>
</file>